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9A99B" w14:textId="1FAC65F5" w:rsidR="00932467" w:rsidRDefault="00932467" w:rsidP="00932467">
      <w:pPr>
        <w:pStyle w:val="Heading1"/>
      </w:pPr>
      <w:r w:rsidRPr="00932467">
        <w:t>Requests for factchecks from Hobart Climate Assembly</w:t>
      </w:r>
    </w:p>
    <w:p w14:paraId="2352F30C" w14:textId="77777777" w:rsidR="0006003A" w:rsidRPr="0006003A" w:rsidRDefault="0006003A" w:rsidP="0006003A"/>
    <w:tbl>
      <w:tblPr>
        <w:tblW w:w="9009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9"/>
      </w:tblGrid>
      <w:tr w:rsidR="000335FE" w:rsidRPr="0006003A" w14:paraId="4B17E17E" w14:textId="77777777" w:rsidTr="00FF2A83">
        <w:trPr>
          <w:trHeight w:val="1401"/>
        </w:trPr>
        <w:tc>
          <w:tcPr>
            <w:tcW w:w="9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3ABA8" w14:textId="77777777" w:rsidR="00932467" w:rsidRPr="005C25E8" w:rsidRDefault="000335FE">
            <w:p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That woodsmoke doesn't count toward carbon emissions! Surprised me</w:t>
            </w:r>
            <w:r w:rsidR="00932467" w:rsidRPr="005C25E8">
              <w:rPr>
                <w:rFonts w:cstheme="minorHAnsi"/>
                <w:b/>
                <w:bCs/>
                <w:lang w:eastAsia="en-AU"/>
                <w14:ligatures w14:val="none"/>
              </w:rPr>
              <w:t>.</w:t>
            </w:r>
          </w:p>
          <w:p w14:paraId="2D951373" w14:textId="1321E69B" w:rsidR="000335FE" w:rsidRPr="0006003A" w:rsidRDefault="00183BFE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>– TODD HOUSTEIN</w:t>
            </w:r>
            <w:r w:rsidR="00981850" w:rsidRPr="0006003A">
              <w:rPr>
                <w:rFonts w:cstheme="minorHAnsi"/>
                <w:lang w:eastAsia="en-AU"/>
                <w14:ligatures w14:val="none"/>
              </w:rPr>
              <w:t xml:space="preserve"> to speak </w:t>
            </w:r>
            <w:r w:rsidR="00932467" w:rsidRPr="0006003A">
              <w:rPr>
                <w:rFonts w:cstheme="minorHAnsi"/>
                <w:lang w:eastAsia="en-AU"/>
                <w14:ligatures w14:val="none"/>
              </w:rPr>
              <w:t>to on the Saturday.</w:t>
            </w:r>
          </w:p>
        </w:tc>
      </w:tr>
      <w:tr w:rsidR="000335FE" w:rsidRPr="0006003A" w14:paraId="217ACE83" w14:textId="77777777" w:rsidTr="00FF2A83">
        <w:trPr>
          <w:trHeight w:val="1401"/>
        </w:trPr>
        <w:tc>
          <w:tcPr>
            <w:tcW w:w="9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C5744" w14:textId="77777777" w:rsidR="00932467" w:rsidRPr="005C25E8" w:rsidRDefault="000335FE">
            <w:p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Would like information on risk assessment and mitigation measures for fire and flood events?</w:t>
            </w:r>
            <w:r w:rsidR="00183BFE"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</w:t>
            </w:r>
          </w:p>
          <w:p w14:paraId="6E3279E2" w14:textId="31467D7B" w:rsidR="00183BFE" w:rsidRPr="0006003A" w:rsidRDefault="00183BFE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>– MEL GENT</w:t>
            </w:r>
            <w:r w:rsidR="00932467" w:rsidRPr="0006003A">
              <w:rPr>
                <w:rFonts w:cstheme="minorHAnsi"/>
                <w:lang w:eastAsia="en-AU"/>
                <w14:ligatures w14:val="none"/>
              </w:rPr>
              <w:t xml:space="preserve"> to speak to on the Saturday.</w:t>
            </w:r>
          </w:p>
        </w:tc>
      </w:tr>
      <w:tr w:rsidR="000335FE" w:rsidRPr="0006003A" w14:paraId="68DF71FB" w14:textId="77777777" w:rsidTr="00FF2A83">
        <w:trPr>
          <w:trHeight w:val="1401"/>
        </w:trPr>
        <w:tc>
          <w:tcPr>
            <w:tcW w:w="9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D9DA2" w14:textId="77777777" w:rsidR="000335FE" w:rsidRPr="005C25E8" w:rsidRDefault="000335FE">
            <w:p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Assumptions that hydro (renewal able) will increase to 200%, I don't think this is feasible. Totally depends on inflows that are not happening even </w:t>
            </w:r>
            <w:proofErr w:type="gramStart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at the moment</w:t>
            </w:r>
            <w:proofErr w:type="gramEnd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. And very old infrastructure Question the data.</w:t>
            </w:r>
            <w:r w:rsidR="00DB5E75"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</w:t>
            </w:r>
          </w:p>
          <w:p w14:paraId="3D1AB8EA" w14:textId="77777777" w:rsidR="0006003A" w:rsidRPr="0006003A" w:rsidRDefault="00DB5E75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RESPONSE: </w:t>
            </w:r>
          </w:p>
          <w:p w14:paraId="7B84925F" w14:textId="6A46E70C" w:rsidR="00DB5E75" w:rsidRPr="0006003A" w:rsidRDefault="00DB5E75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>This is a State Government Target</w:t>
            </w:r>
            <w:r w:rsidR="006A4270" w:rsidRPr="0006003A">
              <w:rPr>
                <w:rFonts w:cstheme="minorHAnsi"/>
                <w:lang w:eastAsia="en-AU"/>
                <w14:ligatures w14:val="none"/>
              </w:rPr>
              <w:t>:</w:t>
            </w:r>
          </w:p>
          <w:p w14:paraId="5FFDA55D" w14:textId="74D3C533" w:rsidR="006A4270" w:rsidRPr="0006003A" w:rsidRDefault="006A4270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State Government Policies and Actions Plans - </w:t>
            </w:r>
            <w:hyperlink r:id="rId5" w:history="1">
              <w:r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https://www.stategrowth.tas.gov.au/recfit/renewables/tasmanian_renewable_energy_action_plan</w:t>
              </w:r>
            </w:hyperlink>
          </w:p>
          <w:p w14:paraId="7F51315B" w14:textId="47CF9B4C" w:rsidR="006A4270" w:rsidRPr="0006003A" w:rsidRDefault="003772A7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Climate Tasmania (an independent group of climate scientists) provides a factsheet on the 200% Target - </w:t>
            </w:r>
            <w:hyperlink r:id="rId6" w:history="1">
              <w:r w:rsidR="0006003A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https://www.climatetasmania.org/wp-content/uploads/CT-fact-sheet-TRET-200.pdf</w:t>
              </w:r>
            </w:hyperlink>
            <w:r w:rsidR="0006003A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</w:tc>
      </w:tr>
      <w:tr w:rsidR="000335FE" w:rsidRPr="0006003A" w14:paraId="35D5E44A" w14:textId="77777777" w:rsidTr="00FF2A83">
        <w:trPr>
          <w:trHeight w:val="1401"/>
        </w:trPr>
        <w:tc>
          <w:tcPr>
            <w:tcW w:w="9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6FA7E" w14:textId="27B4A55E" w:rsidR="000335FE" w:rsidRPr="005C25E8" w:rsidRDefault="000335FE">
            <w:p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Please clarify the amount of electricity used in Hobart from GHG sources. The figure quoted for Hobart was 20% of Hobart emissions </w:t>
            </w:r>
            <w:proofErr w:type="gramStart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comes  from</w:t>
            </w:r>
            <w:proofErr w:type="gramEnd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electricity. </w:t>
            </w:r>
            <w:r w:rsidR="00BD0DEF" w:rsidRPr="005C25E8">
              <w:rPr>
                <w:rFonts w:cstheme="minorHAnsi"/>
                <w:b/>
                <w:bCs/>
                <w:lang w:eastAsia="en-AU"/>
                <w14:ligatures w14:val="none"/>
              </w:rPr>
              <w:t>–</w:t>
            </w:r>
            <w:r w:rsidR="00DB4FA9"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</w:t>
            </w:r>
          </w:p>
          <w:p w14:paraId="24A8FB68" w14:textId="1B3D0781" w:rsidR="00BD0DEF" w:rsidRPr="0006003A" w:rsidRDefault="00BD0DEF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RESPONSE: the total community emissions for </w:t>
            </w:r>
            <w:r w:rsidRPr="0006003A">
              <w:rPr>
                <w:rFonts w:cstheme="minorHAnsi"/>
              </w:rPr>
              <w:t>financial year to 30 June 2020 totalled 435 ktCO</w:t>
            </w:r>
            <w:r w:rsidRPr="0006003A">
              <w:rPr>
                <w:rFonts w:cstheme="minorHAnsi"/>
                <w:vertAlign w:val="subscript"/>
              </w:rPr>
              <w:t>2</w:t>
            </w:r>
            <w:r w:rsidRPr="0006003A">
              <w:rPr>
                <w:rFonts w:cstheme="minorHAnsi"/>
              </w:rPr>
              <w:t>-e</w:t>
            </w:r>
            <w:r w:rsidR="00542F81" w:rsidRPr="0006003A">
              <w:rPr>
                <w:rFonts w:cstheme="minorHAnsi"/>
              </w:rPr>
              <w:t xml:space="preserve"> with electricity being responsible for 20% of these emissions.</w:t>
            </w:r>
            <w:r w:rsidR="00981850" w:rsidRPr="0006003A">
              <w:rPr>
                <w:rFonts w:cstheme="minorHAnsi"/>
              </w:rPr>
              <w:t xml:space="preserve"> See Emissions Inventory in ‘Background Brief’.</w:t>
            </w:r>
          </w:p>
          <w:p w14:paraId="45DFCD5B" w14:textId="37F7591D" w:rsidR="00BD0DEF" w:rsidRPr="0006003A" w:rsidRDefault="00BD0DEF">
            <w:pPr>
              <w:rPr>
                <w:rFonts w:cstheme="minorHAnsi"/>
                <w:lang w:eastAsia="en-AU"/>
                <w14:ligatures w14:val="none"/>
              </w:rPr>
            </w:pPr>
          </w:p>
        </w:tc>
      </w:tr>
      <w:tr w:rsidR="000335FE" w:rsidRPr="0006003A" w14:paraId="4B543827" w14:textId="77777777" w:rsidTr="00FF2A83">
        <w:trPr>
          <w:trHeight w:val="1401"/>
        </w:trPr>
        <w:tc>
          <w:tcPr>
            <w:tcW w:w="9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B3B4B" w14:textId="77777777" w:rsidR="000335FE" w:rsidRPr="005C25E8" w:rsidRDefault="000335FE">
            <w:p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What % of Tas/Hobarts power is generated by fossil fuels. </w:t>
            </w:r>
          </w:p>
          <w:p w14:paraId="372AF0ED" w14:textId="105F2F00" w:rsidR="00D20901" w:rsidRPr="0006003A" w:rsidRDefault="00D20901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>“</w:t>
            </w:r>
            <w:r w:rsidRPr="0006003A">
              <w:rPr>
                <w:rFonts w:cstheme="minorHAnsi"/>
              </w:rPr>
              <w:t xml:space="preserve">Tasmania was almost 90% self-sufficient in renewable energy in 2021, but still produced 1740kt CO2 -e emissions from stationary energy. These are attributable to natural gas and fossil-fuel processes used in some industrial facilities. Though challenging, decarbonising these industries must be a priority.” Slide 16, UTAS Emissions Report. </w:t>
            </w:r>
            <w:hyperlink r:id="rId7" w:history="1">
              <w:r w:rsidRPr="0006003A">
                <w:rPr>
                  <w:rStyle w:val="Hyperlink"/>
                  <w:rFonts w:cstheme="minorHAnsi"/>
                </w:rPr>
                <w:t>https://www.utas.edu.au/__data/assets/pdf_file/0006/1661883/2023-UTAS-Emissions-Report_final-June-2023.pdf</w:t>
              </w:r>
            </w:hyperlink>
            <w:r w:rsidRPr="0006003A">
              <w:rPr>
                <w:rFonts w:cstheme="minorHAnsi"/>
              </w:rPr>
              <w:t xml:space="preserve"> </w:t>
            </w:r>
          </w:p>
          <w:p w14:paraId="6EFDD592" w14:textId="3FAB41BB" w:rsidR="00493D41" w:rsidRPr="0006003A" w:rsidRDefault="00EC4C88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>State by state energy mix</w:t>
            </w:r>
            <w:r w:rsidR="0045321C" w:rsidRPr="0006003A">
              <w:rPr>
                <w:rFonts w:cstheme="minorHAnsi"/>
                <w:lang w:eastAsia="en-AU"/>
                <w14:ligatures w14:val="none"/>
              </w:rPr>
              <w:t xml:space="preserve">: </w:t>
            </w:r>
            <w:r w:rsidR="0006003A" w:rsidRPr="0006003A">
              <w:rPr>
                <w:rFonts w:cstheme="minorHAnsi"/>
                <w:lang w:eastAsia="en-AU"/>
                <w14:ligatures w14:val="none"/>
              </w:rPr>
              <w:t xml:space="preserve">‘more than half of Tasmania’s energy from fossil fuels – coal, oil and gas’ </w:t>
            </w:r>
          </w:p>
          <w:p w14:paraId="69A3C89E" w14:textId="4CAFE988" w:rsidR="007A3FAE" w:rsidRPr="0006003A" w:rsidRDefault="005C25E8">
            <w:pPr>
              <w:rPr>
                <w:rFonts w:cstheme="minorHAnsi"/>
                <w:lang w:eastAsia="en-AU"/>
                <w14:ligatures w14:val="none"/>
              </w:rPr>
            </w:pPr>
            <w:hyperlink r:id="rId8" w:history="1">
              <w:r w:rsidR="00493D41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https://www.energy.gov.au/energy-data/australian-energy-statistics/data-charts/australian-energy-mix-state-and-territory-2021-22</w:t>
              </w:r>
            </w:hyperlink>
            <w:r w:rsidR="00493D41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</w:tc>
      </w:tr>
      <w:tr w:rsidR="000335FE" w:rsidRPr="0006003A" w14:paraId="540BE5C2" w14:textId="77777777" w:rsidTr="00FF2A83">
        <w:trPr>
          <w:trHeight w:val="1401"/>
        </w:trPr>
        <w:tc>
          <w:tcPr>
            <w:tcW w:w="9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50E41" w14:textId="586EB339" w:rsidR="00190ECE" w:rsidRPr="0006003A" w:rsidRDefault="000335FE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lastRenderedPageBreak/>
              <w:t xml:space="preserve">thanks for this question. 1. EVs are a worse </w:t>
            </w:r>
            <w:proofErr w:type="spellStart"/>
            <w:r w:rsidRPr="0006003A">
              <w:rPr>
                <w:rFonts w:cstheme="minorHAnsi"/>
                <w:lang w:eastAsia="en-AU"/>
                <w14:ligatures w14:val="none"/>
              </w:rPr>
              <w:t>firerisk</w:t>
            </w:r>
            <w:proofErr w:type="spellEnd"/>
            <w:r w:rsidRPr="0006003A">
              <w:rPr>
                <w:rFonts w:cstheme="minorHAnsi"/>
                <w:lang w:eastAsia="en-AU"/>
                <w14:ligatures w14:val="none"/>
              </w:rPr>
              <w:t xml:space="preserve"> than FF cars; 2. Tas is already net zero, so we don't need to do anymore; 3. cutting emissions leads to job losses; 4. EV's take more resources than FF cars; 5. Tas will be OK in climate change.</w:t>
            </w:r>
          </w:p>
          <w:p w14:paraId="7F6CBCF4" w14:textId="3B6D6F53" w:rsidR="00190ECE" w:rsidRPr="0006003A" w:rsidRDefault="00190ECE" w:rsidP="008208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EVs are a worse </w:t>
            </w:r>
            <w:proofErr w:type="spellStart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>firerisk</w:t>
            </w:r>
            <w:proofErr w:type="spellEnd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than FF </w:t>
            </w:r>
            <w:proofErr w:type="gramStart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>cars;</w:t>
            </w:r>
            <w:proofErr w:type="gramEnd"/>
          </w:p>
          <w:p w14:paraId="468A1C53" w14:textId="64DD56C2" w:rsidR="00820858" w:rsidRPr="0006003A" w:rsidRDefault="005C25E8" w:rsidP="008208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lang w:eastAsia="en-AU"/>
                <w14:ligatures w14:val="none"/>
              </w:rPr>
            </w:pPr>
            <w:hyperlink r:id="rId9" w:history="1">
              <w:r w:rsidR="00820858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https://theconversation.com/electric-vehicle-fires-are-very-rare-the-risk-for-petrol-and-diesel-vehicles-is-at-least-20-times-higher-213468</w:t>
              </w:r>
            </w:hyperlink>
            <w:r w:rsidR="00820858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2B4F857E" w14:textId="7840A3E6" w:rsidR="007C33A6" w:rsidRPr="0006003A" w:rsidRDefault="005C25E8" w:rsidP="007C33A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lang w:eastAsia="en-AU"/>
                <w14:ligatures w14:val="none"/>
              </w:rPr>
            </w:pPr>
            <w:hyperlink r:id="rId10" w:history="1">
              <w:r w:rsidR="00026BA6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https://www.topgear.com/car-news/mythbusting-evs/mythbusting-world-evs-are-electric-cars-susceptible-catching-fire</w:t>
              </w:r>
            </w:hyperlink>
            <w:r w:rsidR="00026BA6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44773943" w14:textId="77777777" w:rsidR="0006003A" w:rsidRPr="0006003A" w:rsidRDefault="0006003A" w:rsidP="0006003A">
            <w:pPr>
              <w:rPr>
                <w:rFonts w:cstheme="minorHAnsi"/>
                <w:lang w:eastAsia="en-AU"/>
                <w14:ligatures w14:val="none"/>
              </w:rPr>
            </w:pPr>
          </w:p>
          <w:p w14:paraId="095B430C" w14:textId="5687C560" w:rsidR="00EC4C88" w:rsidRPr="0006003A" w:rsidRDefault="00190ECE" w:rsidP="00CD30C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Tas is already net zero, so we don't need to do </w:t>
            </w:r>
            <w:proofErr w:type="gramStart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>anymore;</w:t>
            </w:r>
            <w:proofErr w:type="gramEnd"/>
          </w:p>
          <w:p w14:paraId="28A1C2F6" w14:textId="77777777" w:rsidR="00CD30C3" w:rsidRPr="0006003A" w:rsidRDefault="00CD30C3" w:rsidP="00CD30C3">
            <w:pPr>
              <w:pStyle w:val="ListParagraph"/>
              <w:rPr>
                <w:rFonts w:cstheme="minorHAnsi"/>
                <w:lang w:eastAsia="en-AU"/>
                <w14:ligatures w14:val="none"/>
              </w:rPr>
            </w:pPr>
          </w:p>
          <w:p w14:paraId="77867C70" w14:textId="6514E45B" w:rsidR="00CD30C3" w:rsidRPr="0006003A" w:rsidRDefault="005C25E8" w:rsidP="00CD30C3">
            <w:pPr>
              <w:pStyle w:val="ListParagraph"/>
              <w:rPr>
                <w:rFonts w:cstheme="minorHAnsi"/>
                <w:lang w:eastAsia="en-AU"/>
                <w14:ligatures w14:val="none"/>
              </w:rPr>
            </w:pPr>
            <w:hyperlink r:id="rId11" w:history="1">
              <w:r w:rsidR="00CD30C3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https://www.utas.edu.au/community-and-partners/tpe/emissions</w:t>
              </w:r>
            </w:hyperlink>
            <w:r w:rsidR="00CD30C3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23668C72" w14:textId="77777777" w:rsidR="007C33A6" w:rsidRPr="0006003A" w:rsidRDefault="007C33A6" w:rsidP="00CD30C3">
            <w:pPr>
              <w:pStyle w:val="ListParagraph"/>
              <w:rPr>
                <w:rFonts w:cstheme="minorHAnsi"/>
                <w:lang w:eastAsia="en-AU"/>
                <w14:ligatures w14:val="none"/>
              </w:rPr>
            </w:pPr>
          </w:p>
          <w:p w14:paraId="362E12D0" w14:textId="77777777" w:rsidR="007C33A6" w:rsidRPr="0006003A" w:rsidRDefault="00190ECE" w:rsidP="00443D4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/>
              </w:rPr>
            </w:pPr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cutting emissions leads to job </w:t>
            </w:r>
            <w:proofErr w:type="gramStart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>losses;</w:t>
            </w:r>
            <w:proofErr w:type="gramEnd"/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</w:t>
            </w:r>
          </w:p>
          <w:p w14:paraId="7BB5EC06" w14:textId="209485BD" w:rsidR="00CD30C3" w:rsidRPr="0006003A" w:rsidRDefault="00DB1D24" w:rsidP="007C33A6">
            <w:pPr>
              <w:rPr>
                <w:rFonts w:cstheme="minorHAnsi"/>
                <w:color w:val="000000"/>
              </w:rPr>
            </w:pPr>
            <w:r w:rsidRPr="0006003A">
              <w:rPr>
                <w:rFonts w:cstheme="minorHAnsi"/>
                <w:b/>
                <w:bCs/>
                <w:lang w:eastAsia="en-AU"/>
                <w14:ligatures w14:val="none"/>
              </w:rPr>
              <w:t>“</w:t>
            </w:r>
            <w:r w:rsidRPr="0006003A">
              <w:rPr>
                <w:rFonts w:cstheme="minorHAnsi"/>
                <w:color w:val="000000"/>
              </w:rPr>
              <w:t xml:space="preserve">While inaction will have the effect of curtailing Australia’s economic growth to the tune of $3.4 trillion and 880,000 fewer jobs in just 50 years, there is an upside – a new choice that Australia can make to create a new climate for growth. And the payoff? A bigger economy –$680 billion bigger – with 250,000 more jobs in just 50 years.” </w:t>
            </w:r>
            <w:hyperlink r:id="rId12" w:history="1">
              <w:r w:rsidR="008C7F7E" w:rsidRPr="0006003A">
                <w:rPr>
                  <w:rStyle w:val="Hyperlink"/>
                  <w:rFonts w:cstheme="minorHAnsi"/>
                </w:rPr>
                <w:t>https://www.deloitte.com/au/en/services/economics/perspectives/new-choice-climate-growth.html</w:t>
              </w:r>
            </w:hyperlink>
            <w:r w:rsidR="008C7F7E" w:rsidRPr="0006003A">
              <w:rPr>
                <w:rFonts w:cstheme="minorHAnsi"/>
                <w:color w:val="000000"/>
              </w:rPr>
              <w:t xml:space="preserve"> </w:t>
            </w:r>
          </w:p>
          <w:p w14:paraId="4BA5543B" w14:textId="6A733637" w:rsidR="00443D41" w:rsidRPr="0006003A" w:rsidRDefault="00443D41" w:rsidP="00443D41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World Economic Forum - </w:t>
            </w:r>
            <w:hyperlink r:id="rId13" w:history="1">
              <w:r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https://www.weforum.org/agenda/2023/10/climate-crisis-impacting-jobs-workforce/</w:t>
              </w:r>
            </w:hyperlink>
            <w:r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54988CA0" w14:textId="60FAC315" w:rsidR="00443D41" w:rsidRPr="0006003A" w:rsidRDefault="00443D41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SGS Economics </w:t>
            </w:r>
            <w:r w:rsidR="00553A2A" w:rsidRPr="0006003A">
              <w:rPr>
                <w:rFonts w:cstheme="minorHAnsi"/>
                <w:lang w:eastAsia="en-AU"/>
                <w14:ligatures w14:val="none"/>
              </w:rPr>
              <w:t xml:space="preserve">and University of Melbourne - </w:t>
            </w:r>
            <w:hyperlink r:id="rId14" w:history="1">
              <w:r w:rsidR="00553A2A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https://sgsep.com.au/assets/main/SGS-Economics-and-Planning_clean-economy.pdf</w:t>
              </w:r>
            </w:hyperlink>
          </w:p>
          <w:p w14:paraId="7A3163D8" w14:textId="6C18A213" w:rsidR="007C33A6" w:rsidRPr="005C25E8" w:rsidRDefault="00190ECE" w:rsidP="00FF2A8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EV's take more resources than FF </w:t>
            </w:r>
            <w:proofErr w:type="gramStart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cars;</w:t>
            </w:r>
            <w:proofErr w:type="gramEnd"/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 xml:space="preserve"> </w:t>
            </w:r>
          </w:p>
          <w:p w14:paraId="76A7E4F1" w14:textId="2DD59934" w:rsidR="007C33A6" w:rsidRPr="0006003A" w:rsidRDefault="00B81029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06003A">
              <w:rPr>
                <w:rFonts w:cstheme="minorHAnsi"/>
                <w:color w:val="000000"/>
                <w:shd w:val="clear" w:color="auto" w:fill="FFFFFF"/>
              </w:rPr>
              <w:t xml:space="preserve">“If the vehicle life is assumed to be 150,000 kilometres, emissions from the manufacturing phase of an electric car are higher than for fossil-fuelled cars. But for complete life cycle emissions, the study shows that EV emissions are 18% lower than fossil-fuelled cars.” </w:t>
            </w:r>
            <w:hyperlink r:id="rId15" w:history="1">
              <w:r w:rsidRPr="0006003A">
                <w:rPr>
                  <w:rStyle w:val="Hyperlink"/>
                  <w:rFonts w:cstheme="minorHAnsi"/>
                  <w:shd w:val="clear" w:color="auto" w:fill="FFFFFF"/>
                </w:rPr>
                <w:t>https://theconversation.com/climate-explained-the-environmental-footprint-of-electric-versus-fossil-cars-124762</w:t>
              </w:r>
            </w:hyperlink>
            <w:r w:rsidRPr="0006003A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14:paraId="4AAA1661" w14:textId="64ECB55D" w:rsidR="007C33A6" w:rsidRPr="0006003A" w:rsidRDefault="005C25E8">
            <w:pPr>
              <w:rPr>
                <w:rFonts w:cstheme="minorHAnsi"/>
                <w:lang w:eastAsia="en-AU"/>
                <w14:ligatures w14:val="none"/>
              </w:rPr>
            </w:pPr>
            <w:hyperlink r:id="rId16" w:history="1">
              <w:r w:rsidR="00A32698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https://www.cam.ac.uk/research/news/electric-cars-better-for-climate-in-95-of-the-world</w:t>
              </w:r>
            </w:hyperlink>
            <w:r w:rsidR="00A32698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374B8837" w14:textId="77777777" w:rsidR="00A32698" w:rsidRPr="0006003A" w:rsidRDefault="00A32698">
            <w:pPr>
              <w:rPr>
                <w:rFonts w:cstheme="minorHAnsi"/>
                <w:lang w:eastAsia="en-AU"/>
                <w14:ligatures w14:val="none"/>
              </w:rPr>
            </w:pPr>
          </w:p>
          <w:p w14:paraId="113FEA84" w14:textId="5C148EBC" w:rsidR="00190ECE" w:rsidRPr="005C25E8" w:rsidRDefault="00190ECE" w:rsidP="00C80DB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/>
                <w:bCs/>
                <w:lang w:eastAsia="en-AU"/>
                <w14:ligatures w14:val="none"/>
              </w:rPr>
            </w:pPr>
            <w:r w:rsidRPr="005C25E8">
              <w:rPr>
                <w:rFonts w:cstheme="minorHAnsi"/>
                <w:b/>
                <w:bCs/>
                <w:lang w:eastAsia="en-AU"/>
                <w14:ligatures w14:val="none"/>
              </w:rPr>
              <w:t>Tas will be OK in climate change.</w:t>
            </w:r>
          </w:p>
          <w:p w14:paraId="0E760B24" w14:textId="467991E6" w:rsidR="00C80DBA" w:rsidRPr="0006003A" w:rsidRDefault="00170B6F" w:rsidP="00C80DBA">
            <w:pPr>
              <w:ind w:left="360"/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UTAS Climate Futures Technical Summary - </w:t>
            </w:r>
            <w:hyperlink r:id="rId17" w:history="1">
              <w:r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https://climatefutures.org.au/wp-content/uploads/2023/05/Climate-Modelling-Technical-Report-summary.pdf</w:t>
              </w:r>
            </w:hyperlink>
          </w:p>
          <w:p w14:paraId="0695F5F0" w14:textId="77777777" w:rsidR="00170B6F" w:rsidRPr="0006003A" w:rsidRDefault="00170B6F" w:rsidP="00170B6F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     This research is what the Tasmanian State Government and City of Hobart base climate scenarios on. It is in the process of being updated by the State Government. </w:t>
            </w:r>
          </w:p>
          <w:p w14:paraId="6D269B6B" w14:textId="704D2B6A" w:rsidR="00D53677" w:rsidRPr="0006003A" w:rsidRDefault="005C25E8" w:rsidP="00170B6F">
            <w:pPr>
              <w:rPr>
                <w:rFonts w:cstheme="minorHAnsi"/>
                <w:lang w:eastAsia="en-AU"/>
                <w14:ligatures w14:val="none"/>
              </w:rPr>
            </w:pPr>
            <w:hyperlink r:id="rId18" w:history="1">
              <w:r w:rsidR="00D53677" w:rsidRPr="0006003A">
                <w:rPr>
                  <w:rStyle w:val="Hyperlink"/>
                  <w:rFonts w:cstheme="minorHAnsi"/>
                  <w:lang w:eastAsia="en-AU"/>
                  <w14:ligatures w14:val="none"/>
                </w:rPr>
                <w:t>https://www.stategrowth.tas.gov.au/recfit/climate/climate_science</w:t>
              </w:r>
            </w:hyperlink>
            <w:r w:rsidR="00D53677" w:rsidRPr="0006003A">
              <w:rPr>
                <w:rFonts w:cstheme="minorHAnsi"/>
                <w:lang w:eastAsia="en-AU"/>
                <w14:ligatures w14:val="none"/>
              </w:rPr>
              <w:t xml:space="preserve"> </w:t>
            </w:r>
          </w:p>
          <w:p w14:paraId="78FB1970" w14:textId="499D4460" w:rsidR="004F5E81" w:rsidRPr="0006003A" w:rsidRDefault="004F5E81" w:rsidP="00170B6F">
            <w:pPr>
              <w:rPr>
                <w:rFonts w:cstheme="minorHAnsi"/>
                <w:lang w:eastAsia="en-AU"/>
                <w14:ligatures w14:val="none"/>
              </w:rPr>
            </w:pPr>
            <w:r w:rsidRPr="0006003A">
              <w:rPr>
                <w:rFonts w:cstheme="minorHAnsi"/>
                <w:lang w:eastAsia="en-AU"/>
                <w14:ligatures w14:val="none"/>
              </w:rPr>
              <w:t xml:space="preserve">The City of Hobart Climate Risk and Vulnerability Assessment will be released shortly. </w:t>
            </w:r>
          </w:p>
        </w:tc>
      </w:tr>
    </w:tbl>
    <w:p w14:paraId="614BFFE3" w14:textId="77777777" w:rsidR="001E556C" w:rsidRPr="0006003A" w:rsidRDefault="001E556C" w:rsidP="00FF2A83">
      <w:pPr>
        <w:rPr>
          <w:rFonts w:cstheme="minorHAnsi"/>
        </w:rPr>
      </w:pPr>
    </w:p>
    <w:sectPr w:rsidR="001E556C" w:rsidRPr="00060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82E01"/>
    <w:multiLevelType w:val="hybridMultilevel"/>
    <w:tmpl w:val="596C0534"/>
    <w:lvl w:ilvl="0" w:tplc="F04405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14267"/>
    <w:multiLevelType w:val="hybridMultilevel"/>
    <w:tmpl w:val="603E89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C30C4"/>
    <w:multiLevelType w:val="hybridMultilevel"/>
    <w:tmpl w:val="30D4827A"/>
    <w:lvl w:ilvl="0" w:tplc="7CA4F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23451">
    <w:abstractNumId w:val="0"/>
  </w:num>
  <w:num w:numId="2" w16cid:durableId="582305137">
    <w:abstractNumId w:val="2"/>
  </w:num>
  <w:num w:numId="3" w16cid:durableId="647900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333"/>
    <w:rsid w:val="00026BA6"/>
    <w:rsid w:val="000335FE"/>
    <w:rsid w:val="00057735"/>
    <w:rsid w:val="0006003A"/>
    <w:rsid w:val="0007068D"/>
    <w:rsid w:val="000956E5"/>
    <w:rsid w:val="001268E5"/>
    <w:rsid w:val="001704D4"/>
    <w:rsid w:val="00170B6F"/>
    <w:rsid w:val="00183BFE"/>
    <w:rsid w:val="00190ECE"/>
    <w:rsid w:val="001D470E"/>
    <w:rsid w:val="001E556C"/>
    <w:rsid w:val="001E7243"/>
    <w:rsid w:val="002441D5"/>
    <w:rsid w:val="002812B1"/>
    <w:rsid w:val="00284B89"/>
    <w:rsid w:val="002A631A"/>
    <w:rsid w:val="002F59D9"/>
    <w:rsid w:val="00327AD2"/>
    <w:rsid w:val="003772A7"/>
    <w:rsid w:val="003A24BE"/>
    <w:rsid w:val="003A37D7"/>
    <w:rsid w:val="003B553D"/>
    <w:rsid w:val="003C3955"/>
    <w:rsid w:val="00411257"/>
    <w:rsid w:val="00422D59"/>
    <w:rsid w:val="00427E04"/>
    <w:rsid w:val="00443D41"/>
    <w:rsid w:val="0045321C"/>
    <w:rsid w:val="004728BD"/>
    <w:rsid w:val="00493D41"/>
    <w:rsid w:val="0049751E"/>
    <w:rsid w:val="004A105D"/>
    <w:rsid w:val="004F5E81"/>
    <w:rsid w:val="004F67B1"/>
    <w:rsid w:val="00542F81"/>
    <w:rsid w:val="00553A2A"/>
    <w:rsid w:val="00553DE0"/>
    <w:rsid w:val="005706B6"/>
    <w:rsid w:val="00580268"/>
    <w:rsid w:val="005A029C"/>
    <w:rsid w:val="005A122A"/>
    <w:rsid w:val="005C25E8"/>
    <w:rsid w:val="005E17B4"/>
    <w:rsid w:val="006464A2"/>
    <w:rsid w:val="006A4270"/>
    <w:rsid w:val="006F1F78"/>
    <w:rsid w:val="0075276A"/>
    <w:rsid w:val="007A3FAE"/>
    <w:rsid w:val="007C33A6"/>
    <w:rsid w:val="00820858"/>
    <w:rsid w:val="008C34F4"/>
    <w:rsid w:val="008C7F7E"/>
    <w:rsid w:val="00932467"/>
    <w:rsid w:val="00953D9C"/>
    <w:rsid w:val="00981850"/>
    <w:rsid w:val="009A1527"/>
    <w:rsid w:val="009C08D0"/>
    <w:rsid w:val="009F55D2"/>
    <w:rsid w:val="00A32698"/>
    <w:rsid w:val="00AA5205"/>
    <w:rsid w:val="00B43333"/>
    <w:rsid w:val="00B45C65"/>
    <w:rsid w:val="00B81029"/>
    <w:rsid w:val="00BB1A06"/>
    <w:rsid w:val="00BD0DEF"/>
    <w:rsid w:val="00C635FC"/>
    <w:rsid w:val="00C80DBA"/>
    <w:rsid w:val="00CD30C3"/>
    <w:rsid w:val="00CE79FD"/>
    <w:rsid w:val="00D20901"/>
    <w:rsid w:val="00D31C11"/>
    <w:rsid w:val="00D53677"/>
    <w:rsid w:val="00D92F99"/>
    <w:rsid w:val="00DB1D24"/>
    <w:rsid w:val="00DB4FA9"/>
    <w:rsid w:val="00DB5E75"/>
    <w:rsid w:val="00E07F00"/>
    <w:rsid w:val="00E32EF2"/>
    <w:rsid w:val="00E67A87"/>
    <w:rsid w:val="00E77940"/>
    <w:rsid w:val="00EA42A0"/>
    <w:rsid w:val="00EC4C88"/>
    <w:rsid w:val="00F07650"/>
    <w:rsid w:val="00F627A7"/>
    <w:rsid w:val="00F84116"/>
    <w:rsid w:val="00FC1502"/>
    <w:rsid w:val="00FF22F8"/>
    <w:rsid w:val="00FF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AD05"/>
  <w15:chartTrackingRefBased/>
  <w15:docId w15:val="{193B72A8-5350-4699-A9F2-07864B23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076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6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0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3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.gov.au/energy-data/australian-energy-statistics/data-charts/australian-energy-mix-state-and-territory-2021-22" TargetMode="External"/><Relationship Id="rId13" Type="http://schemas.openxmlformats.org/officeDocument/2006/relationships/hyperlink" Target="https://www.weforum.org/agenda/2023/10/climate-crisis-impacting-jobs-workforce/" TargetMode="External"/><Relationship Id="rId18" Type="http://schemas.openxmlformats.org/officeDocument/2006/relationships/hyperlink" Target="https://www.stategrowth.tas.gov.au/recfit/climate/climate_scie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as.edu.au/__data/assets/pdf_file/0006/1661883/2023-UTAS-Emissions-Report_final-June-2023.pdf" TargetMode="External"/><Relationship Id="rId12" Type="http://schemas.openxmlformats.org/officeDocument/2006/relationships/hyperlink" Target="https://www.deloitte.com/au/en/services/economics/perspectives/new-choice-climate-growth.html" TargetMode="External"/><Relationship Id="rId17" Type="http://schemas.openxmlformats.org/officeDocument/2006/relationships/hyperlink" Target="https://climatefutures.org.au/wp-content/uploads/2023/05/Climate-Modelling-Technical-Report-summar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m.ac.uk/research/news/electric-cars-better-for-climate-in-95-of-the-worl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climatetasmania.org/wp-content/uploads/CT-fact-sheet-TRET-200.pdf" TargetMode="External"/><Relationship Id="rId11" Type="http://schemas.openxmlformats.org/officeDocument/2006/relationships/hyperlink" Target="https://www.utas.edu.au/community-and-partners/tpe/emissions" TargetMode="External"/><Relationship Id="rId5" Type="http://schemas.openxmlformats.org/officeDocument/2006/relationships/hyperlink" Target="https://www.stategrowth.tas.gov.au/recfit/renewables/tasmanian_renewable_energy_action_plan" TargetMode="External"/><Relationship Id="rId15" Type="http://schemas.openxmlformats.org/officeDocument/2006/relationships/hyperlink" Target="https://theconversation.com/climate-explained-the-environmental-footprint-of-electric-versus-fossil-cars-124762" TargetMode="External"/><Relationship Id="rId10" Type="http://schemas.openxmlformats.org/officeDocument/2006/relationships/hyperlink" Target="https://www.topgear.com/car-news/mythbusting-evs/mythbusting-world-evs-are-electric-cars-susceptible-catching-fir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heconversation.com/electric-vehicle-fires-are-very-rare-the-risk-for-petrol-and-diesel-vehicles-is-at-least-20-times-higher-213468" TargetMode="External"/><Relationship Id="rId14" Type="http://schemas.openxmlformats.org/officeDocument/2006/relationships/hyperlink" Target="https://sgsep.com.au/assets/main/SGS-Economics-and-Planning_clean-econom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74bd0f-5872-4683-a608-d0444a7c25c6}" enabled="0" method="" siteId="{1574bd0f-5872-4683-a608-d0444a7c25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885</Words>
  <Characters>5049</Characters>
  <Application>Microsoft Office Word</Application>
  <DocSecurity>0</DocSecurity>
  <Lines>42</Lines>
  <Paragraphs>11</Paragraphs>
  <ScaleCrop>false</ScaleCrop>
  <Company>City of Hobart</Company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Robbins</dc:creator>
  <cp:keywords/>
  <dc:description/>
  <cp:lastModifiedBy>Jessica Grace-Conroy</cp:lastModifiedBy>
  <cp:revision>3</cp:revision>
  <dcterms:created xsi:type="dcterms:W3CDTF">2024-03-16T02:54:00Z</dcterms:created>
  <dcterms:modified xsi:type="dcterms:W3CDTF">2024-03-16T02:55:00Z</dcterms:modified>
</cp:coreProperties>
</file>